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I GUSTI AYU NYOMAN SUPARTIWI</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PEMERINTAH KABUPATEN TABANAN</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I GUSTI AYU NYOMAN SUPARTIWI</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KEPALA DINAS</w:t>
            </w:r>
            <w:r w:rsidR="00E142B6">
              <w:rPr>
                <w:rFonts w:ascii="Calibri" w:eastAsia="Times New Roman" w:hAnsi="Calibri" w:cs="Calibri"/>
                <w:bCs/>
                <w:color w:val="000000"/>
                <w:sz w:val="20"/>
                <w:szCs w:val="20"/>
                <w:lang w:val="en-ID" w:eastAsia="id-ID"/>
              </w:rPr>
              <w:t xml:space="preserve"> - DINAS PEMBERDAYAAN MASYARAKAT DESA - DINAS PEMBERDAYAAN MASYARAKAT DESA</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EKSEKUTIF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PEMERINTAH KABUPATEN TABANAN</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2023</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